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>
        <w:trPr>
          <w:trHeight w:val="3031" w:hRule="exact"/>
        </w:trPr>
        <w:tblPrEx>
          <w:tblCellMar>
            <w:top w:w="0" w:type="dxa"/>
            <w:bottom w:w="0" w:type="dxa"/>
          </w:tblCellMar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ConsPlusTitlePage0"/>
            </w:pPr>
            <w:bookmarkStart w:id="0" w:name="_GoBack"/>
            <w:bookmarkEnd w:id="0"/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2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CellMar>
            <w:top w:w="0" w:type="dxa"/>
            <w:bottom w:w="0" w:type="dxa"/>
          </w:tblCellMar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ПАО "Газпром" от 22.05.2025 N 149</w:t>
            </w:r>
            <w:r>
              <w:rPr>
                <w:sz w:val="48"/>
              </w:rPr>
              <w:br/>
              <w:t xml:space="preserve">"Об утверждении Положения о проведении смотра-конкурса на лучшие учебно-методические разработки для Системы непрерывного фирменного профессионального образования персонала ПАО "Газпром"</w:t>
            </w:r>
            <w:r>
              <w:rPr>
                <w:sz w:val="48"/>
              </w:rPr>
              <w:t xml:space="preserve">, его дочерних обществ и организаций"</w:t>
            </w:r>
          </w:p>
        </w:tc>
      </w:tr>
      <w:tr>
        <w:trPr>
          <w:trHeight w:val="3031" w:hRule="exact"/>
        </w:trPr>
        <w:tblPrEx>
          <w:tblCellMar>
            <w:top w:w="0" w:type="dxa"/>
            <w:bottom w:w="0" w:type="dxa"/>
          </w:tblCellMar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>
              <w:r>
                <w:rPr>
                  <w:b/>
                  <w:color w:val="0000ff"/>
                  <w:sz w:val="28"/>
                </w:rPr>
                <w:t xml:space="preserve"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14" w:tooltip="Ссылка на КонсультантПлюс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</w:t>
            </w:r>
            <w:r>
              <w:rPr>
                <w:sz w:val="28"/>
              </w:rPr>
              <w:t xml:space="preserve">хранения: 17.10.2025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pStyle w:val="ConsPlusNormal0"/>
        <w:sectPr>
          <w:pgSz w:w="11906" w:h="16838"/>
          <w:pgMar w:top="841" w:right="595" w:bottom="841" w:left="595" w:header="0" w:footer="0" w:gutter="0"/>
          <w:cols w:space="720"/>
          <w:docGrid w:linePitch="360"/>
          <w:titlePg/>
        </w:sectPr>
      </w:pPr>
    </w:p>
    <w:p>
      <w:pPr>
        <w:pStyle w:val="ConsPlusNormal0"/>
        <w:outlineLvl w:val="0"/>
      </w:pPr>
    </w:p>
    <w:p>
      <w:pPr>
        <w:pStyle w:val="ConsPlusTitle0"/>
        <w:jc w:val="center"/>
        <w:outlineLvl w:val="0"/>
      </w:pPr>
      <w:r>
        <w:t xml:space="preserve">ПАО "ГАЗПРОМ"</w:t>
      </w:r>
    </w:p>
    <w:p>
      <w:pPr>
        <w:pStyle w:val="ConsPlusTitle0"/>
        <w:jc w:val="center"/>
      </w:pPr>
    </w:p>
    <w:p>
      <w:pPr>
        <w:pStyle w:val="ConsPlusTitle0"/>
        <w:jc w:val="center"/>
      </w:pPr>
      <w:r>
        <w:t xml:space="preserve">ПРИКАЗ</w:t>
      </w:r>
    </w:p>
    <w:p>
      <w:pPr>
        <w:pStyle w:val="ConsPlusTitle0"/>
        <w:jc w:val="center"/>
      </w:pPr>
      <w:r>
        <w:t xml:space="preserve">от 22 мая 2025 г. N 149</w:t>
      </w:r>
    </w:p>
    <w:p>
      <w:pPr>
        <w:pStyle w:val="ConsPlusTitle0"/>
        <w:jc w:val="center"/>
      </w:pPr>
    </w:p>
    <w:p>
      <w:pPr>
        <w:pStyle w:val="ConsPlusTitle0"/>
        <w:jc w:val="center"/>
      </w:pPr>
      <w:r>
        <w:t xml:space="preserve">ОБ УТВЕРЖДЕНИИ ПОЛОЖЕНИЯ</w:t>
      </w:r>
    </w:p>
    <w:p>
      <w:pPr>
        <w:pStyle w:val="ConsPlusTitle0"/>
        <w:jc w:val="center"/>
      </w:pPr>
      <w:r>
        <w:t xml:space="preserve">О ПРОВЕДЕНИИ СМОТРА-КОНКУРСА НА ЛУЧШИЕ УЧЕБНО-МЕТОДИЧЕСКИЕ</w:t>
      </w:r>
    </w:p>
    <w:p>
      <w:pPr>
        <w:pStyle w:val="ConsPlusTitle0"/>
        <w:jc w:val="center"/>
      </w:pPr>
      <w:r>
        <w:t xml:space="preserve">РАЗРАБОТКИ ДЛЯ СИСТЕМЫ НЕПРЕРЫВНОГО ФИРМЕННОГО</w:t>
      </w:r>
    </w:p>
    <w:p>
      <w:pPr>
        <w:pStyle w:val="ConsPlusTitle0"/>
        <w:jc w:val="center"/>
      </w:pPr>
      <w:r>
        <w:t xml:space="preserve">ПРОФЕССИОНАЛЬНОГО ОБРАЗОВАНИЯ ПЕРСОНАЛА ПАО "ГАЗПРОМ",</w:t>
      </w:r>
    </w:p>
    <w:p>
      <w:pPr>
        <w:pStyle w:val="ConsPlusTitle0"/>
        <w:jc w:val="center"/>
      </w:pPr>
      <w:r>
        <w:t xml:space="preserve">ЕГО ДОЧЕРНИХ ОБЩЕСТВ И ОРГАНИЗАЦИЙ</w:t>
      </w:r>
    </w:p>
    <w:p>
      <w:pPr>
        <w:pStyle w:val="ConsPlusNormal0"/>
        <w:jc w:val="both"/>
      </w:pPr>
    </w:p>
    <w:p>
      <w:pPr>
        <w:pStyle w:val="ConsPlusNormal0"/>
        <w:ind w:firstLine="540"/>
        <w:jc w:val="both"/>
      </w:pPr>
      <w:r>
        <w:t xml:space="preserve">В целях совершенствования Системы непрерывного фирменного профессионального образования персонала ПАО "Газпром", его дочерних обществ и организаций приказываю:</w:t>
      </w:r>
    </w:p>
    <w:p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tooltip="ПОЛОЖЕНИЕ" w:anchor="P30">
        <w:r>
          <w:rPr>
            <w:color w:val="0000ff"/>
          </w:rPr>
          <w:t xml:space="preserve">Положение</w:t>
        </w:r>
      </w:hyperlink>
      <w:r>
        <w:t xml:space="preserve"> о проведении смотра-конкурса на лучшие учебно-методические разработки для Системы непрерывного фирменного профессионального образования персонала ПАО "Газпром", его дочерних общест</w:t>
      </w:r>
      <w:r>
        <w:t xml:space="preserve">в и организаций (далее - Положение).</w:t>
      </w:r>
    </w:p>
    <w:p>
      <w:pPr>
        <w:pStyle w:val="ConsPlusNormal0"/>
        <w:spacing w:before="240"/>
        <w:ind w:firstLine="540"/>
        <w:jc w:val="both"/>
      </w:pPr>
      <w:r>
        <w:t xml:space="preserve">2. Предоставить заместителю Председателя Правления С.Ф. Хомякову право издания распорядительных документов по внесению изменений в </w:t>
      </w:r>
      <w:hyperlink w:tooltip="ПОЛОЖЕНИЕ" w:anchor="P30">
        <w:r>
          <w:rPr>
            <w:color w:val="0000ff"/>
          </w:rPr>
          <w:t xml:space="preserve">Положение</w:t>
        </w:r>
      </w:hyperlink>
      <w:r>
        <w:t xml:space="preserve">.</w:t>
      </w:r>
    </w:p>
    <w:p>
      <w:pPr>
        <w:pStyle w:val="ConsPlusNormal0"/>
        <w:spacing w:before="240"/>
        <w:ind w:firstLine="540"/>
        <w:jc w:val="both"/>
      </w:pPr>
      <w:r>
        <w:t xml:space="preserve">3. Признать утратившими силу приказы</w:t>
      </w:r>
      <w:r>
        <w:t xml:space="preserve"> Общества:</w:t>
      </w:r>
    </w:p>
    <w:p>
      <w:pPr>
        <w:pStyle w:val="ConsPlusNormal0"/>
        <w:spacing w:before="240"/>
        <w:ind w:firstLine="540"/>
        <w:jc w:val="both"/>
      </w:pPr>
      <w:r>
        <w:t xml:space="preserve">от 18 октября 2011 г. N 310 "Об утверждении Положения о проведении смотра-конкурса на лучшие технические средства обучения и учебно-методические материалы для системы непрерывного фирменного профессионального образования персонала ОАО "Газпром";</w:t>
      </w:r>
    </w:p>
    <w:p>
      <w:pPr>
        <w:pStyle w:val="ConsPlusNormal0"/>
        <w:spacing w:before="240"/>
        <w:ind w:firstLine="540"/>
        <w:jc w:val="both"/>
      </w:pPr>
      <w:r>
        <w:t xml:space="preserve">от 27 февраля 2017 г. N 105 "О внесении изменений и дополнений в приказ ОАО "Газпром" от 18 октября 2011 г. N 310 "Об утверждении Положения о проведении смотра-конкурса на лучшие технические средства обучения и учебно-методические материалы для системы не</w:t>
      </w:r>
      <w:r>
        <w:t xml:space="preserve">прерывного фирменного профессионального образования персонала ОАО "Газпром".</w:t>
      </w:r>
    </w:p>
    <w:p>
      <w:pPr>
        <w:pStyle w:val="ConsPlusNormal0"/>
      </w:pPr>
    </w:p>
    <w:p>
      <w:pPr>
        <w:pStyle w:val="ConsPlusNormal0"/>
        <w:jc w:val="right"/>
      </w:pPr>
      <w:r>
        <w:t xml:space="preserve">Председатель Правления</w:t>
      </w:r>
    </w:p>
    <w:p>
      <w:pPr>
        <w:pStyle w:val="ConsPlusNormal0"/>
        <w:jc w:val="right"/>
      </w:pPr>
      <w:r>
        <w:t xml:space="preserve">А.Б.МИЛЛЕР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jc w:val="right"/>
        <w:outlineLvl w:val="0"/>
      </w:pPr>
      <w:r>
        <w:t xml:space="preserve">Утверждено</w:t>
      </w:r>
    </w:p>
    <w:p>
      <w:pPr>
        <w:pStyle w:val="ConsPlusNormal0"/>
        <w:jc w:val="right"/>
      </w:pPr>
      <w:r>
        <w:t xml:space="preserve">приказом ПАО "Газпром"</w:t>
      </w:r>
    </w:p>
    <w:p>
      <w:pPr>
        <w:pStyle w:val="ConsPlusNormal0"/>
        <w:jc w:val="right"/>
      </w:pPr>
      <w:r>
        <w:t xml:space="preserve">от 22 мая 2025 г. N 149</w:t>
      </w:r>
    </w:p>
    <w:p>
      <w:pPr>
        <w:pStyle w:val="ConsPlusNormal0"/>
        <w:jc w:val="center"/>
      </w:pPr>
    </w:p>
    <w:p>
      <w:pPr>
        <w:pStyle w:val="ConsPlusTitle0"/>
        <w:jc w:val="center"/>
      </w:pPr>
      <w:bookmarkStart w:id="1" w:name="P30"/>
      <w:bookmarkEnd w:id="1"/>
      <w:r>
        <w:t xml:space="preserve">ПОЛОЖЕНИЕ</w:t>
      </w:r>
    </w:p>
    <w:p>
      <w:pPr>
        <w:pStyle w:val="ConsPlusTitle0"/>
        <w:jc w:val="center"/>
      </w:pPr>
      <w:r>
        <w:t xml:space="preserve">О ПРОВЕДЕНИИ СМОТРА-КОНКУРСА НА ЛУЧШИЕ УЧЕБНО-МЕТОДИЧЕСКИЕ</w:t>
      </w:r>
    </w:p>
    <w:p>
      <w:pPr>
        <w:pStyle w:val="ConsPlusTitle0"/>
        <w:jc w:val="center"/>
      </w:pPr>
      <w:r>
        <w:t xml:space="preserve">РАЗРАБОТКИ </w:t>
      </w:r>
      <w:r>
        <w:t xml:space="preserve">ДЛЯ СИСТЕМЫ НЕПРЕРЫВНОГО ФИРМЕННОГО</w:t>
      </w:r>
    </w:p>
    <w:p>
      <w:pPr>
        <w:pStyle w:val="ConsPlusTitle0"/>
        <w:jc w:val="center"/>
      </w:pPr>
      <w:r>
        <w:t xml:space="preserve">ПРОФЕССИОНАЛЬНОГО ОБРАЗОВАНИЯ ПЕРСОНАЛА ПАО "ГАЗПРОМ",</w:t>
      </w:r>
    </w:p>
    <w:p>
      <w:pPr>
        <w:pStyle w:val="ConsPlusTitle0"/>
        <w:jc w:val="center"/>
      </w:pPr>
      <w:r>
        <w:t xml:space="preserve">ЕГО ДОЧЕРНИХ ОБЩЕСТВ И ОРГАНИЗАЦИЙ</w:t>
      </w:r>
    </w:p>
    <w:p>
      <w:pPr>
        <w:pStyle w:val="ConsPlusNormal0"/>
        <w:jc w:val="center"/>
      </w:pPr>
    </w:p>
    <w:p>
      <w:pPr>
        <w:pStyle w:val="ConsPlusNormal0"/>
        <w:jc w:val="center"/>
        <w:outlineLvl w:val="1"/>
      </w:pPr>
      <w:r>
        <w:t xml:space="preserve">1. Общие положения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Настоящее Положение определяет порядок организации и проведения смотра-конкурса на лучшие учебно-методические разработки (далее - Смотр-конкурс) для Системы непрерывного фирменного профессионального образования персонала ПАО "Газпром", его дочерних обществ</w:t>
      </w:r>
      <w:r>
        <w:t xml:space="preserve"> и организаций (далее - СНФПО).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2. Цели и задачи Смотра-конкурса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2.1. Целями проведения Смотра-конкурса являются демонстрация профессиональных знаний, умений, навыков, выявление лучших учебно-методических разработок для использования в учебном процессе д</w:t>
      </w:r>
      <w:r>
        <w:t xml:space="preserve">очерних обществ и организаций ПАО "Газпром" (далее - ДОиО).</w:t>
      </w:r>
    </w:p>
    <w:p>
      <w:pPr>
        <w:pStyle w:val="ConsPlusNormal0"/>
        <w:spacing w:before="240"/>
        <w:ind w:firstLine="540"/>
        <w:jc w:val="both"/>
      </w:pPr>
      <w:r>
        <w:t xml:space="preserve">2.2. Задачи Смотра-конкурса:</w:t>
      </w:r>
    </w:p>
    <w:p>
      <w:pPr>
        <w:pStyle w:val="ConsPlusNormal0"/>
        <w:spacing w:before="240"/>
        <w:ind w:firstLine="540"/>
        <w:jc w:val="both"/>
      </w:pPr>
      <w:r>
        <w:t xml:space="preserve">отбор на конкурсной основе и последующее внедрение наиболее перспективных учебно-методических разработок, оригинальных решений, новых методов и технологий обучения;</w:t>
      </w:r>
    </w:p>
    <w:p>
      <w:pPr>
        <w:pStyle w:val="ConsPlusNormal0"/>
        <w:spacing w:before="240"/>
        <w:ind w:firstLine="540"/>
        <w:jc w:val="both"/>
      </w:pPr>
      <w:r>
        <w:t xml:space="preserve">совершенствование процесса профессионального обучения персонала на производстве, комплексного методического обеспечения учебного процесса, развития корпоративного образовательного пространства;</w:t>
      </w:r>
    </w:p>
    <w:p>
      <w:pPr>
        <w:pStyle w:val="ConsPlusNormal0"/>
        <w:spacing w:before="240"/>
        <w:ind w:firstLine="540"/>
        <w:jc w:val="both"/>
      </w:pPr>
      <w:r>
        <w:t xml:space="preserve">обобщение передового опыта в обучении персонала, информировани</w:t>
      </w:r>
      <w:r>
        <w:t xml:space="preserve">е работников ДОиО о развитии СНФПО.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3. Термины и определения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Применительно к настоящему Положению используются следующие термины и их определения:</w:t>
      </w:r>
    </w:p>
    <w:p>
      <w:pPr>
        <w:pStyle w:val="ConsPlusNormal0"/>
        <w:spacing w:before="240"/>
        <w:ind w:firstLine="540"/>
        <w:jc w:val="both"/>
      </w:pPr>
      <w:r>
        <w:t xml:space="preserve">Департамент - Департамент 715.</w:t>
      </w:r>
    </w:p>
    <w:p>
      <w:pPr>
        <w:pStyle w:val="ConsPlusNormal0"/>
        <w:spacing w:before="240"/>
        <w:ind w:firstLine="540"/>
        <w:jc w:val="both"/>
      </w:pPr>
      <w:r>
        <w:t xml:space="preserve">Заявка - письмо ДОиО, направленное в адрес Департамента, об участии в Смотре</w:t>
      </w:r>
      <w:r>
        <w:t xml:space="preserve">-конкурсе с информацией об УМР, представляемой на Смотр-конкурс, по форме согласно </w:t>
      </w:r>
      <w:hyperlink w:tooltip="            Информация об УМР, представляемой на Смотр-конкурс" w:anchor="P152">
        <w:r>
          <w:rPr>
            <w:color w:val="0000ff"/>
          </w:rPr>
          <w:t xml:space="preserve">приложению</w:t>
        </w:r>
      </w:hyperlink>
      <w:r>
        <w:t xml:space="preserve">.</w:t>
      </w:r>
    </w:p>
    <w:p>
      <w:pPr>
        <w:pStyle w:val="ConsPlusNormal0"/>
        <w:spacing w:before="240"/>
        <w:ind w:firstLine="540"/>
        <w:jc w:val="both"/>
      </w:pPr>
      <w:r>
        <w:t xml:space="preserve">Конкурсная комиссия - коллегиальный орган, обеспечивающий проведен</w:t>
      </w:r>
      <w:r>
        <w:t xml:space="preserve">ие Смотра-конкурса, определение победителей и подведение итогов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Конкурсная работа - учебно-методическая разработка, созданная Участником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Методика оценки Конкурсных работ (далее - Методика) - документ, включающий критерии о</w:t>
      </w:r>
      <w:r>
        <w:t xml:space="preserve">ценки качества УМР, разрабатываемый ЧУ ДПО "Газпром ОНУТЦ" в рамках проведения каждого Смотра-конкурса, утверждаемый председателем Конкурсной комиссии и применяемый при экспертной оценке Конкурсных работ.</w:t>
      </w:r>
    </w:p>
    <w:p>
      <w:pPr>
        <w:pStyle w:val="ConsPlusNormal0"/>
        <w:spacing w:before="240"/>
        <w:ind w:firstLine="540"/>
        <w:jc w:val="both"/>
      </w:pPr>
      <w:r>
        <w:t xml:space="preserve">Образовательное подразделение ДОиО - структурное по</w:t>
      </w:r>
      <w:r>
        <w:t xml:space="preserve">дразделение ДОиО, осуществляющее образовательную деятельность в соответствии с законодательством Российской Федерации.</w:t>
      </w:r>
    </w:p>
    <w:p>
      <w:pPr>
        <w:pStyle w:val="ConsPlusNormal0"/>
        <w:spacing w:before="240"/>
        <w:ind w:firstLine="540"/>
        <w:jc w:val="both"/>
      </w:pPr>
      <w:r>
        <w:t xml:space="preserve">Участник Смотра-конкурса - образовательная организация ПАО "Газпром" (образовательное подразделение ДОиО), допущенная(ое) по результатам </w:t>
      </w:r>
      <w:r>
        <w:t xml:space="preserve">рассмотрения Заявок к участию в Смотре-конкурсе.</w:t>
      </w:r>
    </w:p>
    <w:p>
      <w:pPr>
        <w:pStyle w:val="ConsPlusNormal0"/>
        <w:spacing w:before="240"/>
        <w:ind w:firstLine="540"/>
        <w:jc w:val="both"/>
      </w:pPr>
      <w:r>
        <w:t xml:space="preserve">Учебно-методическая разработка (далее - УМР) - учебно-методический материал и иные учебно-методические разработки, по которым в рамках номинаций проводится Смотр-конкурс.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4. Организация и проведение Смотра-</w:t>
      </w:r>
      <w:r>
        <w:t xml:space="preserve">конкурса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4.1. Смотр-конкурс проводится один раз в два года на основании распоряжения ПАО "Газпром" за подписью заместителя Председателя Правления, координирующего деятельность Департамента (далее - Распоряжение).</w:t>
      </w:r>
    </w:p>
    <w:p>
      <w:pPr>
        <w:pStyle w:val="ConsPlusNormal0"/>
        <w:spacing w:before="240"/>
        <w:ind w:firstLine="540"/>
        <w:jc w:val="both"/>
      </w:pPr>
      <w:r>
        <w:t xml:space="preserve">Распоряжением определяются:</w:t>
      </w:r>
    </w:p>
    <w:p>
      <w:pPr>
        <w:pStyle w:val="ConsPlusNormal0"/>
        <w:spacing w:before="240"/>
        <w:ind w:firstLine="540"/>
        <w:jc w:val="both"/>
      </w:pPr>
      <w:r>
        <w:t xml:space="preserve">сроки проведения Смотра-конкурса;</w:t>
      </w:r>
    </w:p>
    <w:p>
      <w:pPr>
        <w:pStyle w:val="ConsPlusNormal0"/>
        <w:spacing w:before="240"/>
        <w:ind w:firstLine="540"/>
        <w:jc w:val="both"/>
      </w:pPr>
      <w:r>
        <w:t xml:space="preserve">сроки подачи Заявок и рассмотрения Конкурсных работ;</w:t>
      </w:r>
    </w:p>
    <w:p>
      <w:pPr>
        <w:pStyle w:val="ConsPlusNormal0"/>
        <w:spacing w:before="240"/>
        <w:ind w:firstLine="540"/>
        <w:jc w:val="both"/>
      </w:pPr>
      <w:r>
        <w:t xml:space="preserve">номинации Смотра-конкурса;</w:t>
      </w:r>
    </w:p>
    <w:p>
      <w:pPr>
        <w:pStyle w:val="ConsPlusNormal0"/>
        <w:spacing w:before="240"/>
        <w:ind w:firstLine="540"/>
        <w:jc w:val="both"/>
      </w:pPr>
      <w:r>
        <w:t xml:space="preserve">состав Конкурсной комиссии;</w:t>
      </w:r>
    </w:p>
    <w:p>
      <w:pPr>
        <w:pStyle w:val="ConsPlusNormal0"/>
        <w:spacing w:before="240"/>
        <w:ind w:firstLine="540"/>
        <w:jc w:val="both"/>
      </w:pPr>
      <w:r>
        <w:t xml:space="preserve">ДОиО, на базе которого проводится Смотр-конкурс;</w:t>
      </w:r>
    </w:p>
    <w:p>
      <w:pPr>
        <w:pStyle w:val="ConsPlusNormal0"/>
        <w:spacing w:before="240"/>
        <w:ind w:firstLine="540"/>
        <w:jc w:val="both"/>
      </w:pPr>
      <w:r>
        <w:t xml:space="preserve">срок разработки Методики.</w:t>
      </w:r>
    </w:p>
    <w:p>
      <w:pPr>
        <w:pStyle w:val="ConsPlusNormal0"/>
        <w:spacing w:before="240"/>
        <w:ind w:firstLine="540"/>
        <w:jc w:val="both"/>
      </w:pPr>
      <w:r>
        <w:t xml:space="preserve">4.2. Смотр-конкурс может проводиться по</w:t>
      </w:r>
      <w:r>
        <w:t xml:space="preserve"> следующим номинациям:</w:t>
      </w:r>
    </w:p>
    <w:p>
      <w:pPr>
        <w:pStyle w:val="ConsPlusNormal0"/>
        <w:spacing w:before="240"/>
        <w:ind w:firstLine="540"/>
        <w:jc w:val="both"/>
      </w:pPr>
      <w:r>
        <w:t xml:space="preserve">лучшая интерактивная обучающая система;</w:t>
      </w:r>
    </w:p>
    <w:p>
      <w:pPr>
        <w:pStyle w:val="ConsPlusNormal0"/>
        <w:spacing w:before="240"/>
        <w:ind w:firstLine="540"/>
        <w:jc w:val="both"/>
      </w:pPr>
      <w:r>
        <w:t xml:space="preserve">лучшая информационно-управляющая система для организации и осуществления образовательной деятельности;</w:t>
      </w:r>
    </w:p>
    <w:p>
      <w:pPr>
        <w:pStyle w:val="ConsPlusNormal0"/>
        <w:spacing w:before="240"/>
        <w:ind w:firstLine="540"/>
        <w:jc w:val="both"/>
      </w:pPr>
      <w:r>
        <w:t xml:space="preserve">лучшая учебно-методическая документация;</w:t>
      </w:r>
    </w:p>
    <w:p>
      <w:pPr>
        <w:pStyle w:val="ConsPlusNormal0"/>
        <w:spacing w:before="240"/>
        <w:ind w:firstLine="540"/>
        <w:jc w:val="both"/>
      </w:pPr>
      <w:r>
        <w:t xml:space="preserve">лучшее техническое средство обучения;</w:t>
      </w:r>
    </w:p>
    <w:p>
      <w:pPr>
        <w:pStyle w:val="ConsPlusNormal0"/>
        <w:spacing w:before="240"/>
        <w:ind w:firstLine="540"/>
        <w:jc w:val="both"/>
      </w:pPr>
      <w:r>
        <w:t xml:space="preserve">лучшее орга</w:t>
      </w:r>
      <w:r>
        <w:t xml:space="preserve">низационное решение &lt;1&gt; для СНФПО;</w:t>
      </w:r>
    </w:p>
    <w:p>
      <w:pPr>
        <w:pStyle w:val="ConsPlusNormal0"/>
        <w:spacing w:before="240"/>
        <w:ind w:firstLine="540"/>
        <w:jc w:val="both"/>
      </w:pPr>
      <w:r>
        <w:t xml:space="preserve">--------------------------------</w:t>
      </w:r>
    </w:p>
    <w:p>
      <w:pPr>
        <w:pStyle w:val="ConsPlusNormal0"/>
        <w:spacing w:before="240"/>
        <w:ind w:firstLine="540"/>
        <w:jc w:val="both"/>
      </w:pPr>
      <w:r>
        <w:t xml:space="preserve">&lt;1&gt; К организационным относятся решения, используемые для планирования, организации и учета результативности обучения в СНФПО, а также для автоматизации указанных процессов.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оригинальное </w:t>
      </w:r>
      <w:r>
        <w:t xml:space="preserve">решение в области разработки, внедрения и применения УМР в СНФПО.</w:t>
      </w:r>
    </w:p>
    <w:p>
      <w:pPr>
        <w:pStyle w:val="ConsPlusNormal0"/>
        <w:spacing w:before="240"/>
        <w:ind w:firstLine="540"/>
        <w:jc w:val="both"/>
      </w:pPr>
      <w:r>
        <w:t xml:space="preserve">4.3. Организатором Смотра-конкурса является Департамент, который осуществляет подготовку проекта Распоряжения и обеспечивает контроль за организацией и проведением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4.4. Осно</w:t>
      </w:r>
      <w:r>
        <w:t xml:space="preserve">вными функциями Конкурсной комиссии являются:</w:t>
      </w:r>
    </w:p>
    <w:p>
      <w:pPr>
        <w:pStyle w:val="ConsPlusNormal0"/>
        <w:spacing w:before="240"/>
        <w:ind w:firstLine="540"/>
        <w:jc w:val="both"/>
      </w:pPr>
      <w:r>
        <w:t xml:space="preserve">утверждение программы проведения Смотра-конкурса &lt;2&gt;;</w:t>
      </w:r>
    </w:p>
    <w:p>
      <w:pPr>
        <w:pStyle w:val="ConsPlusNormal0"/>
        <w:spacing w:before="240"/>
        <w:ind w:firstLine="540"/>
        <w:jc w:val="both"/>
      </w:pPr>
      <w:r>
        <w:t xml:space="preserve">--------------------------------</w:t>
      </w:r>
    </w:p>
    <w:p>
      <w:pPr>
        <w:pStyle w:val="ConsPlusNormal0"/>
        <w:spacing w:before="240"/>
        <w:ind w:firstLine="540"/>
        <w:jc w:val="both"/>
      </w:pPr>
      <w:r>
        <w:t xml:space="preserve">&lt;2&gt; Содержит список организационных мероприятий Смотра-конкурса и сроки их проведения (дата открытия, проведение Смотра-кон</w:t>
      </w:r>
      <w:r>
        <w:t xml:space="preserve">курса, объявление победителей и подведение итогов Смотра-конкурса и так далее).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утверждение состава экспертной группы;</w:t>
      </w:r>
    </w:p>
    <w:p>
      <w:pPr>
        <w:pStyle w:val="ConsPlusNormal0"/>
        <w:spacing w:before="240"/>
        <w:ind w:firstLine="540"/>
        <w:jc w:val="both"/>
      </w:pPr>
      <w:r>
        <w:t xml:space="preserve">рассмотрение Заявок и утверждение списка Участников Смотра-конкурса;</w:t>
      </w:r>
    </w:p>
    <w:p>
      <w:pPr>
        <w:pStyle w:val="ConsPlusNormal0"/>
        <w:spacing w:before="240"/>
        <w:ind w:firstLine="540"/>
        <w:jc w:val="both"/>
      </w:pPr>
      <w:r>
        <w:t xml:space="preserve">рассмотрение Конкурсных работ;</w:t>
      </w:r>
    </w:p>
    <w:p>
      <w:pPr>
        <w:pStyle w:val="ConsPlusNormal0"/>
        <w:spacing w:before="240"/>
        <w:ind w:firstLine="540"/>
        <w:jc w:val="both"/>
      </w:pPr>
      <w:r>
        <w:t xml:space="preserve">определение победителей и подведение</w:t>
      </w:r>
      <w:r>
        <w:t xml:space="preserve"> итогов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4.5. В состав Конкурсной комиссии включаются:</w:t>
      </w:r>
    </w:p>
    <w:p>
      <w:pPr>
        <w:pStyle w:val="ConsPlusNormal0"/>
        <w:spacing w:before="240"/>
        <w:ind w:firstLine="540"/>
        <w:jc w:val="both"/>
      </w:pPr>
      <w:r>
        <w:t xml:space="preserve">председатель Конкурсной комиссии - председатель Учебно-методического совета по профессиональному обучению персонала ПАО "Газпром";</w:t>
      </w:r>
    </w:p>
    <w:p>
      <w:pPr>
        <w:pStyle w:val="ConsPlusNormal0"/>
        <w:spacing w:before="240"/>
        <w:ind w:firstLine="540"/>
        <w:jc w:val="both"/>
      </w:pPr>
      <w:r>
        <w:t xml:space="preserve">члены Конкурсной комиссии - работники Департамента, ДОиО (по согласованию - работники профильных структурных подразделений по направлениям тематики Конкурсных работ (при необходимости).</w:t>
      </w:r>
    </w:p>
    <w:p>
      <w:pPr>
        <w:pStyle w:val="ConsPlusNormal0"/>
        <w:spacing w:before="240"/>
        <w:ind w:firstLine="540"/>
        <w:jc w:val="both"/>
      </w:pPr>
      <w:r>
        <w:t xml:space="preserve">Секретарем Конкурсной комиссии назначается работник Департамента.</w:t>
      </w:r>
    </w:p>
    <w:p>
      <w:pPr>
        <w:pStyle w:val="ConsPlusNormal0"/>
        <w:spacing w:before="240"/>
        <w:ind w:firstLine="540"/>
        <w:jc w:val="both"/>
      </w:pPr>
      <w:r>
        <w:t xml:space="preserve">Регламент работы Конкурсной комиссии определяется ее председателем.</w:t>
      </w:r>
    </w:p>
    <w:p>
      <w:pPr>
        <w:pStyle w:val="ConsPlusNormal0"/>
        <w:spacing w:before="240"/>
        <w:ind w:firstLine="540"/>
        <w:jc w:val="both"/>
      </w:pPr>
      <w:r>
        <w:t xml:space="preserve">Число членов Конкурсной комиссии должно быть нечетным - не менее семи членов.</w:t>
      </w:r>
    </w:p>
    <w:p>
      <w:pPr>
        <w:pStyle w:val="ConsPlusNormal0"/>
        <w:spacing w:before="240"/>
        <w:ind w:firstLine="540"/>
        <w:jc w:val="both"/>
      </w:pPr>
      <w:r>
        <w:t xml:space="preserve">4.6. Основными функциями экспертной группы являются предварительное рассмотрение Заявок, формирование списка У</w:t>
      </w:r>
      <w:r>
        <w:t xml:space="preserve">частников Смотра-конкурса с распределением их по категориям (образовательные организации ПАО "Газпром" и образовательные подразделения ДОиО) в каждой номинации и экспертная оценка Конкурсных работ в соответствии с Методикой.</w:t>
      </w:r>
    </w:p>
    <w:p>
      <w:pPr>
        <w:pStyle w:val="ConsPlusNormal0"/>
        <w:spacing w:before="240"/>
        <w:ind w:firstLine="540"/>
        <w:jc w:val="both"/>
      </w:pPr>
      <w:r>
        <w:t xml:space="preserve">4.7. Состав экспертной группы ф</w:t>
      </w:r>
      <w:r>
        <w:t xml:space="preserve">ормируется из числа работников ДОиО (по согласованию) - победителей предыдущего Смотра-конкурса, имеющих опыт создания УМР для СНФПО и обладающих необходимыми знаниями для оценки представленных Конкурсных работ по соответствующим номинациям Смотра-конкурса</w:t>
      </w:r>
      <w:r>
        <w:t xml:space="preserve">.</w:t>
      </w:r>
    </w:p>
    <w:p>
      <w:pPr>
        <w:pStyle w:val="ConsPlusNormal0"/>
        <w:spacing w:before="240"/>
        <w:ind w:firstLine="540"/>
        <w:jc w:val="both"/>
      </w:pPr>
      <w:r>
        <w:t xml:space="preserve">4.8. Финансовые средства на проведение Смотра-конкурса планируются Департаментом в рамках установленных Бюджетом (финансовым планом) ПАО "Газпром" лимитов управленческих </w:t>
      </w:r>
      <w:r>
        <w:t xml:space="preserve">расходов ПАО "Газпром".</w:t>
      </w:r>
    </w:p>
    <w:p>
      <w:pPr>
        <w:pStyle w:val="ConsPlusNormal0"/>
        <w:spacing w:before="240"/>
        <w:ind w:firstLine="540"/>
        <w:jc w:val="both"/>
      </w:pPr>
      <w:r>
        <w:t xml:space="preserve">4.9. Департамент обеспечивает заключение договора возмездног</w:t>
      </w:r>
      <w:r>
        <w:t xml:space="preserve">о оказания услуг по организации и проведению Смотра-конкурса между ПАО "Газпром" и ДОиО, на базе которого проводится Смотр-конкурс.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5. Условия представления Конкурсных работ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5.1. На Смотр-конкурс представляются УМР, включенные в ежегодно утверждаемые Деп</w:t>
      </w:r>
      <w:r>
        <w:t xml:space="preserve">артаментом координационные планы разработки и издания учебно-методических материалов ДОиО (далее - Координационный план), созданные в отчетном периоде (в течение двух лет с даты утверждения Координационного плана на год, предшествующий году проведения Смот</w:t>
      </w:r>
      <w:r>
        <w:t xml:space="preserve">ра-конкурса). Образовательные организации ПАО "Газпром"/образовательные подразделения ДОиО, представившие УМР, не включенные в Координационный план, к участию в Смотре-конкурсе не допускаются, Заявки, содержащие информацию о таких УМР, отклоняются, за искл</w:t>
      </w:r>
      <w:r>
        <w:t xml:space="preserve">ючением УМР, не включенных в Координационный план УМР следующих номинаций:</w:t>
      </w:r>
    </w:p>
    <w:p>
      <w:pPr>
        <w:pStyle w:val="ConsPlusNormal0"/>
        <w:spacing w:before="240"/>
        <w:ind w:firstLine="540"/>
        <w:jc w:val="both"/>
      </w:pPr>
      <w:r>
        <w:t xml:space="preserve">лучшее техническое средство обучения;</w:t>
      </w:r>
    </w:p>
    <w:p>
      <w:pPr>
        <w:pStyle w:val="ConsPlusNormal0"/>
        <w:spacing w:before="240"/>
        <w:ind w:firstLine="540"/>
        <w:jc w:val="both"/>
      </w:pPr>
      <w:r>
        <w:t xml:space="preserve">лучшее организационное решение для СНФПО;</w:t>
      </w:r>
    </w:p>
    <w:p>
      <w:pPr>
        <w:pStyle w:val="ConsPlusNormal0"/>
        <w:spacing w:before="240"/>
        <w:ind w:firstLine="540"/>
        <w:jc w:val="both"/>
      </w:pPr>
      <w:r>
        <w:t xml:space="preserve">оригинальное решение в области разработки, внедрения и применения УМР в СНФПО,</w:t>
      </w:r>
    </w:p>
    <w:p>
      <w:pPr>
        <w:pStyle w:val="ConsPlusNormal0"/>
        <w:spacing w:before="240"/>
        <w:ind w:firstLine="540"/>
        <w:jc w:val="both"/>
      </w:pPr>
      <w:r>
        <w:t xml:space="preserve">разработчики которых м</w:t>
      </w:r>
      <w:r>
        <w:t xml:space="preserve">огут быть допущены к Смотру-конкурсу Конкурсной комиссией по результатам рассмотрения Заявок.</w:t>
      </w:r>
    </w:p>
    <w:p>
      <w:pPr>
        <w:pStyle w:val="ConsPlusNormal0"/>
        <w:spacing w:before="240"/>
        <w:ind w:firstLine="540"/>
        <w:jc w:val="both"/>
      </w:pPr>
      <w:r>
        <w:t xml:space="preserve">5.2. На Смотр-конкурс представляется не более одной УМР в каждой номинации, в том числе улучшенные, модернизированные образцы ранее созданных УМР.</w:t>
      </w:r>
    </w:p>
    <w:p>
      <w:pPr>
        <w:pStyle w:val="ConsPlusNormal0"/>
        <w:spacing w:before="240"/>
        <w:ind w:firstLine="540"/>
        <w:jc w:val="both"/>
      </w:pPr>
      <w:r>
        <w:t xml:space="preserve">5.3. Все УМР до</w:t>
      </w:r>
      <w:r>
        <w:t xml:space="preserve">лжны представлять собой законченный результат и содержать материалы, подтверждающие внедрение (апробацию) данной УМР в учебный процесс Участника Смотра-конкурса.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6. Порядок проведения Смотра-конкурса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6.1. Смотр-конкурс проводится в два этапа:</w:t>
      </w:r>
    </w:p>
    <w:p>
      <w:pPr>
        <w:pStyle w:val="ConsPlusNormal0"/>
        <w:spacing w:before="240"/>
        <w:ind w:firstLine="540"/>
        <w:jc w:val="both"/>
      </w:pPr>
      <w:r>
        <w:t xml:space="preserve">1-й этап пр</w:t>
      </w:r>
      <w:r>
        <w:t xml:space="preserve">оводится в заочной форме и предусматривает:</w:t>
      </w:r>
    </w:p>
    <w:p>
      <w:pPr>
        <w:pStyle w:val="ConsPlusNormal0"/>
        <w:spacing w:before="240"/>
        <w:ind w:firstLine="540"/>
        <w:jc w:val="both"/>
      </w:pPr>
      <w:r>
        <w:t xml:space="preserve">сбор и рассмотрение Заявок;</w:t>
      </w:r>
    </w:p>
    <w:p>
      <w:pPr>
        <w:pStyle w:val="ConsPlusNormal0"/>
        <w:spacing w:before="240"/>
        <w:ind w:firstLine="540"/>
        <w:jc w:val="both"/>
      </w:pPr>
      <w:r>
        <w:t xml:space="preserve">формирование списка Участников Смотра-конкурса с распределением их по категориям (образовательные организации ПАО "Газпром" и образовательные подразделения ДОиО) в каждой номинации.</w:t>
      </w:r>
    </w:p>
    <w:p>
      <w:pPr>
        <w:pStyle w:val="ConsPlusNormal0"/>
        <w:spacing w:before="240"/>
        <w:ind w:firstLine="540"/>
        <w:jc w:val="both"/>
      </w:pPr>
      <w:r>
        <w:t xml:space="preserve">2-й этап проводится в очной форме и предусматривает:</w:t>
      </w:r>
    </w:p>
    <w:p>
      <w:pPr>
        <w:pStyle w:val="ConsPlusNormal0"/>
        <w:spacing w:before="240"/>
        <w:ind w:firstLine="540"/>
        <w:jc w:val="both"/>
      </w:pPr>
      <w:r>
        <w:t xml:space="preserve">экспертную оценку Конкурсных работ экспертной группой в соответствии с Методикой;</w:t>
      </w:r>
    </w:p>
    <w:p>
      <w:pPr>
        <w:pStyle w:val="ConsPlusNormal0"/>
        <w:spacing w:before="240"/>
        <w:ind w:firstLine="540"/>
        <w:jc w:val="both"/>
      </w:pPr>
      <w:r>
        <w:t xml:space="preserve">рассмотрение результатов экспертной оценки Конкурсной комиссией;</w:t>
      </w:r>
    </w:p>
    <w:p>
      <w:pPr>
        <w:pStyle w:val="ConsPlusNormal0"/>
        <w:spacing w:before="240"/>
        <w:ind w:firstLine="540"/>
        <w:jc w:val="both"/>
      </w:pPr>
      <w:r>
        <w:t xml:space="preserve">определение победителей и подведение итогов Смотра-конку</w:t>
      </w:r>
      <w:r>
        <w:t xml:space="preserve">рса.</w:t>
      </w:r>
    </w:p>
    <w:p>
      <w:pPr>
        <w:pStyle w:val="ConsPlusNormal0"/>
        <w:spacing w:before="240"/>
        <w:ind w:firstLine="540"/>
        <w:jc w:val="both"/>
      </w:pPr>
      <w:r>
        <w:t xml:space="preserve">Победители Смотра-конкурса определяются в каждой категории и по каждой номинации.</w:t>
      </w:r>
    </w:p>
    <w:p>
      <w:pPr>
        <w:pStyle w:val="ConsPlusNormal0"/>
        <w:spacing w:before="240"/>
        <w:ind w:firstLine="540"/>
        <w:jc w:val="both"/>
      </w:pPr>
      <w:r>
        <w:t xml:space="preserve">6.2. Решение об определении победителей и подведении итогов Смотра-конкурса принимается Конкурсной комиссией и оформляется протоколом заседания Конкурсной комиссии об ит</w:t>
      </w:r>
      <w:r>
        <w:t xml:space="preserve">огах проведения Смотра-конкурса.</w:t>
      </w:r>
    </w:p>
    <w:p>
      <w:pPr>
        <w:pStyle w:val="ConsPlusNormal0"/>
        <w:ind w:firstLine="540"/>
        <w:jc w:val="both"/>
      </w:pPr>
    </w:p>
    <w:p>
      <w:pPr>
        <w:pStyle w:val="ConsPlusNormal0"/>
        <w:jc w:val="center"/>
        <w:outlineLvl w:val="1"/>
      </w:pPr>
      <w:r>
        <w:t xml:space="preserve">7. Подведение итогов и награждение победителей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7.1. По результатам Конкурса издается распоряжение ПАО "Газпром" об итогах проведения Смотра-конкурса за подписью заместителя Председателя Правления, координирующего деятельн</w:t>
      </w:r>
      <w:r>
        <w:t xml:space="preserve">ость Департамента.</w:t>
      </w:r>
    </w:p>
    <w:p>
      <w:pPr>
        <w:pStyle w:val="ConsPlusNormal0"/>
        <w:spacing w:before="240"/>
        <w:ind w:firstLine="540"/>
        <w:jc w:val="both"/>
      </w:pPr>
      <w:r>
        <w:t xml:space="preserve">Церемония награждения победителей Смотра-конкурса проводится в последний день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7.2. Победители Смотра-конкурса награждаются дипломами, а коллективы исполнителей (разработчиков УМР) - победителей Смотра-конкурса премируютс</w:t>
      </w:r>
      <w:r>
        <w:t xml:space="preserve">я в размере 15 МТС &lt;3&gt;.</w:t>
      </w:r>
    </w:p>
    <w:p>
      <w:pPr>
        <w:pStyle w:val="ConsPlusNormal0"/>
        <w:spacing w:before="240"/>
        <w:ind w:firstLine="540"/>
        <w:jc w:val="both"/>
      </w:pPr>
      <w:r>
        <w:t xml:space="preserve">--------------------------------</w:t>
      </w:r>
    </w:p>
    <w:p>
      <w:pPr>
        <w:pStyle w:val="ConsPlusNormal0"/>
        <w:spacing w:before="240"/>
        <w:ind w:firstLine="540"/>
        <w:jc w:val="both"/>
      </w:pPr>
      <w:r>
        <w:t xml:space="preserve">&lt;3&gt; МТС - минимальная тарифная ставка рабочего первого разряда основного производства, занятого в нормальных условиях труда, по Единой тарифной сетке.</w:t>
      </w:r>
    </w:p>
    <w:p>
      <w:pPr>
        <w:pStyle w:val="ConsPlusNormal0"/>
        <w:spacing w:before="240"/>
        <w:ind w:firstLine="540"/>
        <w:jc w:val="both"/>
      </w:pPr>
      <w:r>
        <w:t xml:space="preserve">Размер премии, выплачиваемой конкретному работни</w:t>
      </w:r>
      <w:r>
        <w:t xml:space="preserve">ку коллектива исполнителей, может составлять не более 10 МТС.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  <w:r>
        <w:t xml:space="preserve">7.3. По итогам Смотра-конкурса Конкурсной комиссией может быть принято решение о премировании коллективов исполнителей (разработчиков УМР) Участников Смотра-конкурса, не являющихся победителями</w:t>
      </w:r>
      <w:r>
        <w:t xml:space="preserve"> Смотра-конкурса, но показавших высокое профессиональное мастерство и творческий подход при разработке Конкурсных работ, - не более 10 поощрительных премий в размере 10 МТС каждая.</w:t>
      </w:r>
    </w:p>
    <w:p>
      <w:pPr>
        <w:pStyle w:val="ConsPlusNormal0"/>
        <w:spacing w:before="240"/>
        <w:ind w:firstLine="540"/>
        <w:jc w:val="both"/>
      </w:pPr>
      <w:r>
        <w:t xml:space="preserve">7.4. Премия в размере 10 МТС выплачивается коллективу исполнителей (разрабо</w:t>
      </w:r>
      <w:r>
        <w:t xml:space="preserve">тчиков УМР) Участника Смотра-конкурса, получившего наибольшее число зрительских симпатий. Данный опрос проводится путем голосования всех Участников Смотра-конкурса, которые определяют лучшую Конкурсную работу. Каждый Участник Смотра-конкурса имеет только о</w:t>
      </w:r>
      <w:r>
        <w:t xml:space="preserve">дин голос. Не принимают участие в голосовании Участники Смотра-конкурса при оценке собственных Конкурсных работ.</w:t>
      </w:r>
    </w:p>
    <w:p>
      <w:pPr>
        <w:pStyle w:val="ConsPlusNormal0"/>
        <w:spacing w:before="240"/>
        <w:ind w:firstLine="540"/>
        <w:jc w:val="both"/>
      </w:pPr>
      <w:r>
        <w:t xml:space="preserve">7.5. Выплата премий производится в рамках лимитов средств на оплату труда, предусмотренных бюджетами соответствующих ДОиО.</w:t>
      </w:r>
    </w:p>
    <w:p>
      <w:pPr>
        <w:pStyle w:val="ConsPlusNormal0"/>
        <w:spacing w:before="240"/>
        <w:ind w:firstLine="540"/>
        <w:jc w:val="both"/>
      </w:pPr>
      <w:r>
        <w:t xml:space="preserve">7.6. Конкурсной коми</w:t>
      </w:r>
      <w:r>
        <w:t xml:space="preserve">ссией может быть принято решение о поощрении лиц, принявших активное участие в подготовке и организации Смотра-конкурса.</w:t>
      </w:r>
    </w:p>
    <w:p>
      <w:pPr>
        <w:pStyle w:val="ConsPlusNormal0"/>
        <w:spacing w:before="240"/>
        <w:ind w:firstLine="540"/>
        <w:jc w:val="both"/>
      </w:pPr>
      <w:r>
        <w:t xml:space="preserve">7.7. Лучшие Конкурсные работы (победителей в номинациях Смотра-конкурса) рекомендуются Конкурсной комиссией к использованию в учебном п</w:t>
      </w:r>
      <w:r>
        <w:t xml:space="preserve">роцессе образовательных организаций ПАО "Газпром".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jc w:val="right"/>
        <w:outlineLvl w:val="1"/>
      </w:pPr>
      <w:r>
        <w:t xml:space="preserve">Приложение</w:t>
      </w:r>
    </w:p>
    <w:p>
      <w:pPr>
        <w:pStyle w:val="ConsPlusNormal0"/>
        <w:jc w:val="right"/>
      </w:pPr>
      <w:r>
        <w:t xml:space="preserve">к Положению о проведении</w:t>
      </w:r>
    </w:p>
    <w:p>
      <w:pPr>
        <w:pStyle w:val="ConsPlusNormal0"/>
        <w:jc w:val="right"/>
      </w:pPr>
      <w:r>
        <w:t xml:space="preserve">смотра-конкурса на лучшие</w:t>
      </w:r>
    </w:p>
    <w:p>
      <w:pPr>
        <w:pStyle w:val="ConsPlusNormal0"/>
        <w:jc w:val="right"/>
      </w:pPr>
      <w:r>
        <w:t xml:space="preserve">учебно-методические разработки</w:t>
      </w:r>
    </w:p>
    <w:p>
      <w:pPr>
        <w:pStyle w:val="ConsPlusNormal0"/>
        <w:jc w:val="right"/>
      </w:pPr>
      <w:r>
        <w:t xml:space="preserve">для Системы непрерывного фирменного</w:t>
      </w:r>
    </w:p>
    <w:p>
      <w:pPr>
        <w:pStyle w:val="ConsPlusNormal0"/>
        <w:jc w:val="right"/>
      </w:pPr>
      <w:r>
        <w:t xml:space="preserve">профессионального образования</w:t>
      </w:r>
    </w:p>
    <w:p>
      <w:pPr>
        <w:pStyle w:val="ConsPlusNormal0"/>
        <w:jc w:val="right"/>
      </w:pPr>
      <w:r>
        <w:t xml:space="preserve">персонала ПАО "Газпром", его дочерних</w:t>
      </w:r>
    </w:p>
    <w:p>
      <w:pPr>
        <w:pStyle w:val="ConsPlusNormal0"/>
        <w:jc w:val="right"/>
      </w:pPr>
      <w:r>
        <w:t xml:space="preserve">обществ и организаций</w:t>
      </w:r>
    </w:p>
    <w:p>
      <w:pPr>
        <w:pStyle w:val="ConsPlusNormal0"/>
        <w:ind w:firstLine="540"/>
        <w:jc w:val="both"/>
      </w:pPr>
    </w:p>
    <w:p>
      <w:pPr>
        <w:pStyle w:val="ConsPlusNonformat0"/>
        <w:jc w:val="both"/>
      </w:pPr>
      <w:bookmarkStart w:id="2" w:name="P152"/>
      <w:bookmarkEnd w:id="2"/>
      <w:r>
        <w:t xml:space="preserve">            Информация об УМР, представляемой на Смотр-конкурс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Наименование номинации: ___________________________________________________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Наименование УМР: _________________________________________________________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Наименование об</w:t>
      </w:r>
      <w:r>
        <w:t xml:space="preserve">разовательной организации ПАО "Газпром"/</w:t>
      </w:r>
    </w:p>
    <w:p>
      <w:pPr>
        <w:pStyle w:val="ConsPlusNonformat0"/>
        <w:jc w:val="both"/>
      </w:pPr>
      <w:r>
        <w:t xml:space="preserve">образовательного подразделения ДОиО: 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Краткое описание УМР: _____________________________________________________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Назначение и область применения УМР: 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Профессиональные  стандарты,  учтенные  при  разработке  (при наличии) УМР:</w:t>
      </w:r>
    </w:p>
    <w:p>
      <w:pPr>
        <w:pStyle w:val="ConsPlusNonformat0"/>
        <w:jc w:val="both"/>
      </w:pPr>
      <w:r>
        <w:t xml:space="preserve">___________________________________________________________________________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Год разработки УМР: _______________________________________________________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Новизна  УМР (инновации, достижения, отличительные особенности по сравнению</w:t>
      </w:r>
    </w:p>
    <w:p>
      <w:pPr>
        <w:pStyle w:val="ConsPlusNonformat0"/>
        <w:jc w:val="both"/>
      </w:pPr>
      <w:r>
        <w:t xml:space="preserve">с ранее разработанными УМР и т.д.): 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Внедрение  (апробация)  УМ</w:t>
      </w:r>
      <w:r>
        <w:t xml:space="preserve">Р,  количество  работников,  прошедших   обучение</w:t>
      </w:r>
    </w:p>
    <w:p>
      <w:pPr>
        <w:pStyle w:val="ConsPlusNonformat0"/>
        <w:jc w:val="both"/>
      </w:pPr>
      <w:r>
        <w:t xml:space="preserve">с применением данной разработки: 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Результаты апробации (кратко): ____________________________________________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Ф.И.О. исполнителей (разработчиков) УМР: ___________</w:t>
      </w:r>
      <w:r>
        <w:t xml:space="preserve">_______________________</w:t>
      </w:r>
    </w:p>
    <w:p>
      <w:pPr>
        <w:pStyle w:val="ConsPlusNonformat0"/>
        <w:jc w:val="both"/>
      </w:pPr>
    </w:p>
    <w:p>
      <w:pPr>
        <w:pStyle w:val="ConsPlusNonformat0"/>
        <w:jc w:val="both"/>
      </w:pPr>
    </w:p>
    <w:p>
      <w:pPr>
        <w:pStyle w:val="ConsPlusNonformat0"/>
        <w:jc w:val="both"/>
      </w:pPr>
      <w:r>
        <w:t xml:space="preserve">Руководитель</w:t>
      </w:r>
    </w:p>
    <w:p>
      <w:pPr>
        <w:pStyle w:val="ConsPlusNonformat0"/>
        <w:jc w:val="both"/>
      </w:pPr>
      <w:r>
        <w:t xml:space="preserve">дочернего общества (организации) ________________________ Инициалы, фамилия</w:t>
      </w:r>
    </w:p>
    <w:p>
      <w:pPr>
        <w:pStyle w:val="ConsPlusNonformat0"/>
        <w:jc w:val="both"/>
      </w:pPr>
      <w:r>
        <w:t xml:space="preserve">                                         (подпись)</w:t>
      </w:r>
    </w:p>
    <w:p>
      <w:pPr>
        <w:pStyle w:val="ConsPlusNormal0"/>
        <w:ind w:firstLine="540"/>
        <w:jc w:val="both"/>
      </w:pPr>
    </w:p>
    <w:p>
      <w:pPr>
        <w:pStyle w:val="ConsPlusNormal0"/>
        <w:ind w:firstLine="540"/>
        <w:jc w:val="both"/>
      </w:pPr>
    </w:p>
    <w:p>
      <w:pPr>
        <w:pStyle w:val="ConsPlusNormal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8"/>
      <w:headerReference w:type="first" r:id="rId9"/>
      <w:footerReference w:type="default" r:id="rId10"/>
      <w:footerReference w:type="first" r:id="rId11"/>
      <w:pgSz w:w="11906" w:h="16838"/>
      <w:pgMar w:top="1440" w:right="566" w:bottom="1440" w:left="1133" w:header="0" w:footer="0" w:gutter="0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ConsPlusNormal0"/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>
      <w:trPr>
        <w:trHeight w:val="1663" w:hRule="exact"/>
      </w:trPr>
      <w:tblPrEx>
        <w:tblCellMar>
          <w:top w:w="0" w:type="dxa"/>
          <w:bottom w:w="0" w:type="dxa"/>
        </w:tblCellMar>
      </w:tblPrEx>
      <w:tc>
        <w:tcPr>
          <w:tcW w:w="1650" w:type="pct"/>
          <w:vAlign w:val="center"/>
        </w:tcPr>
        <w:p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8</w:t>
          </w:r>
          <w:r>
            <w:fldChar w:fldCharType="end"/>
          </w:r>
        </w:p>
      </w:tc>
    </w:tr>
  </w:tbl>
  <w:p>
    <w:pPr>
      <w:pStyle w:val="ConsPlusNormal0"/>
    </w:pPr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ConsPlusNormal0"/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>
      <w:trPr>
        <w:trHeight w:val="1663" w:hRule="exact"/>
      </w:trPr>
      <w:tblPrEx>
        <w:tblCellMar>
          <w:top w:w="0" w:type="dxa"/>
          <w:bottom w:w="0" w:type="dxa"/>
        </w:tblCellMar>
      </w:tblPrEx>
      <w:tc>
        <w:tcPr>
          <w:tcW w:w="1650" w:type="pct"/>
          <w:vAlign w:val="center"/>
        </w:tcPr>
        <w:p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8</w:t>
          </w:r>
          <w:r>
            <w:fldChar w:fldCharType="end"/>
          </w:r>
        </w:p>
      </w:tc>
    </w:tr>
  </w:tbl>
  <w:p>
    <w:pPr>
      <w:pStyle w:val="ConsPlusNormal0"/>
    </w:pPr>
    <w:r>
      <w:rPr>
        <w:sz w:val="2"/>
        <w:szCs w:val="2"/>
      </w:rPr>
      <w:t xml:space="preserve"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>
      <w:trPr>
        <w:trHeight w:val="1683" w:hRule="exact"/>
      </w:trPr>
      <w:tblPrEx>
        <w:tblCellMar>
          <w:top w:w="0" w:type="dxa"/>
          <w:bottom w:w="0" w:type="dxa"/>
        </w:tblCellMar>
      </w:tblPrEx>
      <w:tc>
        <w:tcPr>
          <w:tcW w:w="2700" w:type="pct"/>
          <w:vAlign w:val="center"/>
        </w:tcPr>
        <w:p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ПАО "</w:t>
          </w:r>
          <w:r>
            <w:rPr>
              <w:rFonts w:ascii="Tahoma" w:hAnsi="Tahoma" w:cs="Tahoma"/>
              <w:sz w:val="16"/>
              <w:szCs w:val="16"/>
            </w:rPr>
            <w:t xml:space="preserve">Газпром" от 22.05.2025 N 149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проведении смотра-конкурса на лучшие учебно-методич...</w:t>
          </w:r>
        </w:p>
      </w:tc>
      <w:tc>
        <w:tcPr>
          <w:tcW w:w="2300" w:type="pct"/>
          <w:vAlign w:val="center"/>
        </w:tcPr>
        <w:p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</w:t>
          </w:r>
          <w:r>
            <w:rPr>
              <w:rFonts w:ascii="Tahoma" w:hAnsi="Tahoma" w:cs="Tahoma"/>
              <w:sz w:val="16"/>
              <w:szCs w:val="16"/>
            </w:rPr>
            <w:t xml:space="preserve">ния: 17.10.2025</w:t>
          </w:r>
        </w:p>
      </w:tc>
    </w:tr>
  </w:tbl>
  <w:p>
    <w:pPr>
      <w:pStyle w:val="ConsPlusNormal0"/>
      <w:pBdr>
        <w:bottom w:val="single" w:color="auto" w:sz="12" w:space="0"/>
      </w:pBdr>
      <w:rPr>
        <w:sz w:val="2"/>
        <w:szCs w:val="2"/>
      </w:rPr>
    </w:pPr>
  </w:p>
  <w:p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>
      <w:trPr>
        <w:trHeight w:val="1683" w:hRule="exact"/>
      </w:trPr>
      <w:tblPrEx>
        <w:tblCellMar>
          <w:top w:w="0" w:type="dxa"/>
          <w:bottom w:w="0" w:type="dxa"/>
        </w:tblCellMar>
      </w:tblPrEx>
      <w:tc>
        <w:tcPr>
          <w:tcW w:w="2700" w:type="pct"/>
          <w:vAlign w:val="center"/>
        </w:tcPr>
        <w:p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ПАО "Газпром" от 22.05.2025 N 149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проведении смотра-конкурса на лучшие учебно-методич...</w:t>
          </w:r>
        </w:p>
      </w:tc>
      <w:tc>
        <w:tcPr>
          <w:tcW w:w="2300" w:type="pct"/>
          <w:vAlign w:val="center"/>
        </w:tcPr>
        <w:p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17.10.2025</w:t>
          </w:r>
        </w:p>
      </w:tc>
    </w:tr>
  </w:tbl>
  <w:p>
    <w:pPr>
      <w:pStyle w:val="ConsPlusNormal0"/>
      <w:pBdr>
        <w:bottom w:val="single" w:color="auto" w:sz="12" w:space="0"/>
      </w:pBdr>
      <w:rPr>
        <w:sz w:val="2"/>
        <w:szCs w:val="2"/>
      </w:rPr>
    </w:pPr>
  </w:p>
  <w:p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Normal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ConsPlusNonformat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ConsPlusTitle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ConsPlusCell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ConsPlusDocList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ConsPlusTitlePage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ConsPlusJurTerm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ConsPlusTextList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ConsPlusTextList0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ConsPlusNormal0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ConsPlusNonformat0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ConsPlusTitle0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ConsPlusCell0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ConsPlusDocList0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ConsPlusTitlePage0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ConsPlusJurTerm0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ConsPlusTextList1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ConsPlusTextList2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haracters>12035</Characters>
  <CharactersWithSpaces>14118</CharactersWithSpaces>
  <Company>КонсультантПлюс Версия 4024.00.50</Company>
  <DocSecurity>0</DocSecurity>
  <HyperlinksChanged>false</HyperlinksChanged>
  <Lines>100</Lines>
  <LinksUpToDate>false</LinksUpToDate>
  <Pages>8</Pages>
  <Paragraphs>28</Paragraphs>
  <ScaleCrop>false</ScaleCrop>
  <SharedDoc>false</SharedDoc>
  <Template>Normal.dotm</Template>
  <TotalTime>0</TotalTime>
  <Words>2111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ПАО "Газпром" от 22.05.2025 N 149
"Об утверждении Положения о проведении смотра-конкурса на лучшие учебно-методические разработки для Системы непрерывного фирменного профессионального образования персонала ПАО "Газпром", его дочерних обществ и организаций"</dc:title>
  <dc:creator>Зайцева Ксения Александровна</dc:creator>
  <cp:lastModifiedBy>u1400128</cp:lastModifiedBy>
  <cp:revision>2</cp:revision>
  <dcterms:created xsi:type="dcterms:W3CDTF">2025-10-17T12:37:00Z</dcterms:created>
  <dcterms:modified xsi:type="dcterms:W3CDTF">2025-10-17T12:37:00Z</dcterms:modified>
</cp:coreProperties>
</file>